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A0" w:rsidRPr="001B3D0E" w:rsidRDefault="0060559D" w:rsidP="001B3D0E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Pr="001B3D0E" w:rsidRDefault="001B3D0E" w:rsidP="001B3D0E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</w:rPr>
      </w:pPr>
      <w:r w:rsidRPr="001B3D0E">
        <w:rPr>
          <w:rFonts w:eastAsia="Calibri"/>
          <w:b/>
          <w:szCs w:val="24"/>
        </w:rPr>
        <w:t>ТЕХНИЧЕСКОЕ ЗАДАНИЕ</w:t>
      </w:r>
    </w:p>
    <w:p w:rsidR="001B3D0E" w:rsidRPr="001B3D0E" w:rsidRDefault="001B3D0E" w:rsidP="001B3D0E">
      <w:pPr>
        <w:tabs>
          <w:tab w:val="clear" w:pos="1134"/>
        </w:tabs>
        <w:suppressAutoHyphens/>
        <w:kinsoku/>
        <w:overflowPunct/>
        <w:autoSpaceDE/>
        <w:autoSpaceDN/>
        <w:spacing w:after="200"/>
        <w:ind w:firstLine="0"/>
        <w:contextualSpacing/>
        <w:jc w:val="center"/>
        <w:rPr>
          <w:rFonts w:eastAsia="Calibri"/>
          <w:b/>
          <w:bCs/>
          <w:szCs w:val="24"/>
        </w:rPr>
      </w:pPr>
      <w:r w:rsidRPr="001B3D0E">
        <w:rPr>
          <w:rFonts w:eastAsia="Calibri"/>
          <w:b/>
          <w:bCs/>
          <w:szCs w:val="24"/>
        </w:rPr>
        <w:t xml:space="preserve">на предупреждение (профилактику) разливов нефти и нефтепродуктов, выполнение аварийно-спасательных, аварийно-восстановительных и других неотложных работ при локализации и ликвидации разливов нефти и нефтепродуктов профессиональным аварийно-спасательным формированием на объектах </w:t>
      </w:r>
      <w:r w:rsidRPr="001B3D0E">
        <w:rPr>
          <w:rFonts w:eastAsia="Calibri"/>
          <w:b/>
          <w:szCs w:val="24"/>
        </w:rPr>
        <w:t>ЗАО «Топливо - заправочный сервис»</w:t>
      </w:r>
      <w:r w:rsidRPr="001B3D0E">
        <w:rPr>
          <w:rFonts w:eastAsia="Calibri"/>
          <w:b/>
          <w:bCs/>
          <w:szCs w:val="24"/>
        </w:rPr>
        <w:t xml:space="preserve"> в 2020-2022 годах</w:t>
      </w:r>
    </w:p>
    <w:p w:rsidR="001B3D0E" w:rsidRPr="001B3D0E" w:rsidRDefault="001B3D0E" w:rsidP="001B3D0E">
      <w:pPr>
        <w:tabs>
          <w:tab w:val="clear" w:pos="1134"/>
        </w:tabs>
        <w:suppressAutoHyphens/>
        <w:kinsoku/>
        <w:overflowPunct/>
        <w:autoSpaceDE/>
        <w:autoSpaceDN/>
        <w:spacing w:after="200" w:line="276" w:lineRule="auto"/>
        <w:ind w:firstLine="0"/>
        <w:contextualSpacing/>
        <w:jc w:val="center"/>
        <w:rPr>
          <w:rFonts w:eastAsia="Calibri"/>
          <w:bCs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6237"/>
      </w:tblGrid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104"/>
              <w:contextualSpacing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ЗАО «Топливо-заправочный сервис»</w:t>
            </w:r>
            <w:r w:rsidRPr="001B3D0E">
              <w:rPr>
                <w:sz w:val="20"/>
                <w:szCs w:val="20"/>
                <w:lang w:val="en-US"/>
              </w:rPr>
              <w:t>.</w:t>
            </w:r>
          </w:p>
        </w:tc>
      </w:tr>
      <w:tr w:rsidR="001B3D0E" w:rsidRPr="001B3D0E" w:rsidTr="00AE20BB">
        <w:trPr>
          <w:trHeight w:val="324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104"/>
              <w:contextualSpacing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Предупреждение (профилактика) разливов нефти и нефтепродуктов, выполнение аварийно-спасательных, аварийно-восстановительных и других неотложных работ при локализации и ликвидации разливов нефти и нефтепродуктов профессиональным аварийно-спасательным формированием.</w:t>
            </w:r>
          </w:p>
        </w:tc>
      </w:tr>
      <w:tr w:rsidR="001B3D0E" w:rsidRPr="001B3D0E" w:rsidTr="001B3D0E">
        <w:trPr>
          <w:trHeight w:val="463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 г. Москва, ЗАО «Топливо - заправочный сервис» (далее – Общество). 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– Приложение № 1.</w:t>
            </w:r>
          </w:p>
        </w:tc>
      </w:tr>
      <w:tr w:rsidR="001B3D0E" w:rsidRPr="001B3D0E" w:rsidTr="00AE20BB">
        <w:trPr>
          <w:trHeight w:val="887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Пропускной режим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Требования по оформлению пропусков в техническую зону АО «Международный аэропорт «Внуково» «Группа резервуаров и сливоналивных устройств (пункт пред-перронного налива (ППН))» необходимо уточнить по </w:t>
            </w:r>
            <w:r w:rsidRPr="001B3D0E">
              <w:rPr>
                <w:sz w:val="20"/>
                <w:szCs w:val="20"/>
              </w:rPr>
              <w:br/>
              <w:t>тел. 8 (495) 436-21-02 (до момента подачи заявки для участия в тендере).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Пропуска оформляются исполнителем самостоятельно в едином окне по адресу: пос. Внуково, ул. Центральная д. 2 (1 этаж, здание бывшей гостиницы) с 8-30 до 13-00.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За исключением случаев чрезвычайной ситуации.</w:t>
            </w:r>
          </w:p>
        </w:tc>
      </w:tr>
      <w:tr w:rsidR="001B3D0E" w:rsidRPr="001B3D0E" w:rsidTr="001B3D0E">
        <w:trPr>
          <w:trHeight w:val="573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36 месяцев с даты подписания договора</w:t>
            </w:r>
          </w:p>
        </w:tc>
      </w:tr>
      <w:tr w:rsidR="001B3D0E" w:rsidRPr="001B3D0E" w:rsidTr="001B3D0E">
        <w:trPr>
          <w:trHeight w:val="463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Срок действия договора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Срок действия договора с даты подписания до полного исполнения договорных обязательств.</w:t>
            </w:r>
          </w:p>
        </w:tc>
      </w:tr>
      <w:tr w:rsidR="001B3D0E" w:rsidRPr="001B3D0E" w:rsidTr="00AE20BB">
        <w:trPr>
          <w:trHeight w:val="1704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2"/>
              </w:numPr>
              <w:tabs>
                <w:tab w:val="clear" w:pos="1134"/>
                <w:tab w:val="left" w:pos="480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:rsidR="001B3D0E" w:rsidRPr="001B3D0E" w:rsidRDefault="001B3D0E" w:rsidP="001B3D0E">
            <w:pPr>
              <w:numPr>
                <w:ilvl w:val="0"/>
                <w:numId w:val="12"/>
              </w:numPr>
              <w:tabs>
                <w:tab w:val="clear" w:pos="1134"/>
                <w:tab w:val="left" w:pos="480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При проведении работ должны быть соблюдены все технические требования нормативных документов по пожарной, промышленной и экологической безопасности, а также охране труда.</w:t>
            </w:r>
          </w:p>
          <w:p w:rsidR="001B3D0E" w:rsidRPr="001B3D0E" w:rsidRDefault="001B3D0E" w:rsidP="001B3D0E">
            <w:pPr>
              <w:numPr>
                <w:ilvl w:val="0"/>
                <w:numId w:val="12"/>
              </w:numPr>
              <w:tabs>
                <w:tab w:val="clear" w:pos="1134"/>
                <w:tab w:val="left" w:pos="480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1B3D0E">
              <w:rPr>
                <w:color w:val="000000"/>
                <w:sz w:val="20"/>
                <w:szCs w:val="20"/>
              </w:rPr>
              <w:t xml:space="preserve">К работе на объекте допускаются лица не моложе 18 лет, обеспеченные спецодеждой, прошедшие медицинский осмотр и не </w:t>
            </w:r>
            <w:r w:rsidRPr="001B3D0E">
              <w:rPr>
                <w:sz w:val="20"/>
                <w:szCs w:val="20"/>
              </w:rPr>
              <w:t>имеющие</w:t>
            </w:r>
            <w:r w:rsidRPr="001B3D0E">
              <w:rPr>
                <w:color w:val="000000"/>
                <w:sz w:val="20"/>
                <w:szCs w:val="20"/>
              </w:rPr>
              <w:t xml:space="preserve">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1B3D0E" w:rsidRPr="001B3D0E" w:rsidRDefault="001B3D0E" w:rsidP="001B3D0E">
            <w:pPr>
              <w:numPr>
                <w:ilvl w:val="0"/>
                <w:numId w:val="12"/>
              </w:numPr>
              <w:tabs>
                <w:tab w:val="clear" w:pos="1134"/>
                <w:tab w:val="left" w:pos="480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Работы на объекте проводятся под контролем (в сопровождении) представителя заказчика.</w:t>
            </w:r>
          </w:p>
        </w:tc>
      </w:tr>
      <w:tr w:rsidR="001B3D0E" w:rsidRPr="001B3D0E" w:rsidTr="00AE20BB">
        <w:trPr>
          <w:trHeight w:val="841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Характеристики выполняемых работам (оказываемых услугам)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8"/>
              </w:numPr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spacing w:after="200" w:line="276" w:lineRule="auto"/>
              <w:ind w:left="0" w:firstLine="142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Ведение оперативного дежурства и поддержание сил и средств аварийно-спасательного формирования (АСФ) к оперативному реагированию на чрезвычайные ситуации (в том числе по обращению Заказчика консультировать по вопросам предупреждения, локализации и ликвидации последствий чрезвычайных ситуаций)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Проведение обследований ОПО Общества, по результатам которых, при необходимости, осуществляется разработка предложений по предупреждению разливов нефти и нефтепродуктов и снижению потерь от них.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Участие в работе комиссий по определению степени готовности сил и средств Общества к ликвидации разливов нефти и нефтепродуктов.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Участие в работе Комиссии по предупреждению чрезвычайных ситуаций и обеспечению пожарной безопасности (далее – КЧС и ПБ) Общества.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Оказание методической помощи в обслуживании и содержании агрегатов, техники, других материальных средств Общества для предупреждения и ликвидации разливов нефти и нефтепродуктов.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Количество и объем оказываемых услуг (выполняемых работ) ПАСФ определяться по результатам оказания услуг/выполнения работ. Оплата за оказанные услуги/выполненные работы осуществляться ежемесячно равными долями от определенной договором суммы денежных средств.</w:t>
            </w:r>
          </w:p>
          <w:p w:rsidR="001B3D0E" w:rsidRPr="001B3D0E" w:rsidRDefault="001B3D0E" w:rsidP="001B3D0E">
            <w:pPr>
              <w:numPr>
                <w:ilvl w:val="0"/>
                <w:numId w:val="18"/>
              </w:numPr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spacing w:after="200" w:line="276" w:lineRule="auto"/>
              <w:ind w:left="0" w:firstLine="142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Подготовка и проведение комплексного учения по локализации и ликвидации аварийных ситуаций и пожаров на объектах Заказчика.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Участие в подготовке учений, тренировок в соответствии с Планом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объектах Общества.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Проведение учебно-тренировочных занятий и учебных тревог по Планам мероприятий по локализации и ликвидации последствий аварий, связанных с разливом нефти и нефтепродуктов.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 соответствии с Графиком учений по ликвидации аварийных ситуаций и пожаров на объектах ЗАО «ТЗС» ПАСФ участвует на одном из ОПО Общества в:</w:t>
            </w:r>
          </w:p>
          <w:p w:rsidR="001B3D0E" w:rsidRPr="001B3D0E" w:rsidRDefault="001B3D0E" w:rsidP="001B3D0E">
            <w:pPr>
              <w:numPr>
                <w:ilvl w:val="0"/>
                <w:numId w:val="20"/>
              </w:numPr>
              <w:tabs>
                <w:tab w:val="clear" w:pos="1134"/>
                <w:tab w:val="left" w:pos="481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комплексном учении (командно-штабном учении (тренировке), тактико-специальном учении) – 1 раз в год;</w:t>
            </w:r>
          </w:p>
          <w:p w:rsidR="001B3D0E" w:rsidRPr="001B3D0E" w:rsidRDefault="001B3D0E" w:rsidP="001B3D0E">
            <w:pPr>
              <w:numPr>
                <w:ilvl w:val="0"/>
                <w:numId w:val="20"/>
              </w:numPr>
              <w:tabs>
                <w:tab w:val="clear" w:pos="1134"/>
                <w:tab w:val="left" w:pos="481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данные услуги и работы оформляются Актом сдачи-приемки выполняемых работ.</w:t>
            </w:r>
          </w:p>
          <w:p w:rsidR="001B3D0E" w:rsidRPr="001B3D0E" w:rsidRDefault="001B3D0E" w:rsidP="001B3D0E">
            <w:pPr>
              <w:numPr>
                <w:ilvl w:val="0"/>
                <w:numId w:val="18"/>
              </w:numPr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spacing w:after="200" w:line="276" w:lineRule="auto"/>
              <w:ind w:left="0" w:firstLine="142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Локализация и ликвидация разливов нефти и нефтепродуктов профессиональным аварийно-спасательным формированием (далее – ПАСФ) на ОПО Общества.</w:t>
            </w:r>
          </w:p>
          <w:p w:rsidR="001B3D0E" w:rsidRPr="001B3D0E" w:rsidRDefault="001B3D0E" w:rsidP="001B3D0E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0" w:firstLine="176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 xml:space="preserve">Работы, выполненные ПАСФ по локализации и ликвидации </w:t>
            </w:r>
            <w:r w:rsidRPr="001B3D0E">
              <w:rPr>
                <w:sz w:val="20"/>
                <w:szCs w:val="20"/>
              </w:rPr>
              <w:t>разливов</w:t>
            </w:r>
            <w:r w:rsidRPr="001B3D0E">
              <w:rPr>
                <w:rFonts w:eastAsia="Calibri"/>
                <w:sz w:val="20"/>
                <w:szCs w:val="20"/>
              </w:rPr>
              <w:t xml:space="preserve"> нефти и нефтепродуктов, не входят в сумму договора и оплачиваться отдельно в соответствии с Договором (с составлением акта сдачи-приемки выполненных работ, сводной сметы, счёта на оплату и счёта-фактуры).</w:t>
            </w:r>
          </w:p>
        </w:tc>
      </w:tr>
      <w:tr w:rsidR="001B3D0E" w:rsidRPr="001B3D0E" w:rsidTr="001B3D0E">
        <w:trPr>
          <w:trHeight w:val="1186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1B3D0E">
              <w:rPr>
                <w:color w:val="000000"/>
                <w:sz w:val="20"/>
                <w:szCs w:val="20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 объектового и пропускного режима (при оказании услуг на территории Заказчика).</w:t>
            </w:r>
          </w:p>
        </w:tc>
      </w:tr>
      <w:tr w:rsidR="001B3D0E" w:rsidRPr="001B3D0E" w:rsidTr="00AE20BB">
        <w:trPr>
          <w:trHeight w:val="312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Быть зарегистрированным в Реестре Территориальной аттестационной комиссии, иметь статус профессиональной аварийно-спасательной службы (профессионального аварийно-спасательного формирования), аттестованной </w:t>
            </w:r>
            <w:r w:rsidRPr="001B3D0E">
              <w:rPr>
                <w:sz w:val="20"/>
                <w:szCs w:val="20"/>
              </w:rPr>
              <w:br/>
              <w:t>(-ого) на право ведения аварийно-спасательных работ, включая в обязательном порядке допуски к ликвидации последствий происшествий и чрезвычайных ситуаций, связанных с разливами нефти и нефтепродуктов на внутренних водах и на суше.</w:t>
            </w:r>
          </w:p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Базовое место дислокации (расположения) ПАСФ Исполнителя должно находиться на удалении, обеспечивающем выполнение требований нормативных правовых актов федерального уровня по локализации разливов нефти и нефтепродуктов регионального значения на суше – не более 6 часов.</w:t>
            </w:r>
          </w:p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Численность спасателей дежурной смены ПАСФ в предлагаемом Исполнителем варианте реагирования должна быть не менее 9 (девяти) человек.</w:t>
            </w:r>
          </w:p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ПАСФ Исполнителя должно быть укомплектовано личным составом, техникой, приборами, снаряжением и запасами материально-технических средств не менее чем на 95%, обеспечено зданиями и сооружениями на 100% от необходимости.</w:t>
            </w:r>
          </w:p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 случае повышения уровня происшествия, чрезвычайной ситуации, связанной с разливом нефти и нефтепродуктов, Исполнитель должен иметь возможность оперативного наращивания группировки сил и средств ПАСФ.</w:t>
            </w:r>
          </w:p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Исполнитель должен иметь: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отработанные технологии оказания услуг: мониторинга оперативной обстановки (в </w:t>
            </w:r>
            <w:proofErr w:type="spellStart"/>
            <w:r w:rsidRPr="001B3D0E">
              <w:rPr>
                <w:sz w:val="20"/>
                <w:szCs w:val="20"/>
              </w:rPr>
              <w:t>т.ч</w:t>
            </w:r>
            <w:proofErr w:type="spellEnd"/>
            <w:r w:rsidRPr="001B3D0E">
              <w:rPr>
                <w:sz w:val="20"/>
                <w:szCs w:val="20"/>
              </w:rPr>
              <w:t>. в труднодоступных местах), ликвидации последствий происшествий и чрезвычайных ситуаций, связанных с разливами нефтепродуктов, реабилитации загрязненных территорий, проведения учений, тренировок;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систему контроля качества относительно предоставляемых услуг по предмету тендера, квалифицированный административно-производственный персонал для оказания услуг по предмету тендера;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собственную дежурно-диспетчерскую службу с круглосуточным режимом работы;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достаточные производственные мощности (ресурсы) для оказания услуг по предмету тендера;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возможность производить работы по локализации и ликвидации разливов нефти и нефтепродуктов в круглосуточном режиме, до полной ликвидации чрезвычайной ситуации (происшествия);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систему управления охраной труда применительно предоставляемым услугам по предмету тендера;</w:t>
            </w:r>
          </w:p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До начала выполнения работ Исполнитель должен: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заключить на период выполнения работ/оказания услуг договоры добровольного страхования от несчастных случаев работников ПАСФ Исполнителя (без увеличения сметной стоимости работ/услуг) с включением в договор следующих рисков:</w:t>
            </w:r>
          </w:p>
          <w:p w:rsidR="001B3D0E" w:rsidRPr="001B3D0E" w:rsidRDefault="001B3D0E" w:rsidP="001B3D0E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смерти в результате несчастного случая;</w:t>
            </w:r>
          </w:p>
          <w:p w:rsidR="001B3D0E" w:rsidRPr="001B3D0E" w:rsidRDefault="001B3D0E" w:rsidP="001B3D0E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постоянной (полной) утраты трудоспособности в результате несчастного случая с установлением I, II, III групп инвалидности;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организовать за счёт собственных средств (без увеличения сметной стоимости работ/услуг) проведение предварительных медицинских осмотров работников ПАСФ Исполнителя на предмет отсутствия противопоказаний по состоянию здоровья к выполняемым работам, а также, в полном соответствии с требованиями законодательства, периодических медицинских осмотров;</w:t>
            </w:r>
          </w:p>
          <w:p w:rsidR="001B3D0E" w:rsidRPr="001B3D0E" w:rsidRDefault="001B3D0E" w:rsidP="001B3D0E">
            <w:pPr>
              <w:numPr>
                <w:ilvl w:val="1"/>
                <w:numId w:val="13"/>
              </w:numPr>
              <w:shd w:val="clear" w:color="auto" w:fill="FFFFFF"/>
              <w:tabs>
                <w:tab w:val="clear" w:pos="1134"/>
                <w:tab w:val="left" w:pos="529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за счёт собственных средств (без увеличения сметной стоимости работ/услуг) заключить прямые договоры для оказания медицинской помощи работникам ПАСФ Исполнителя на период проведения работ/оказания услуг.</w:t>
            </w:r>
          </w:p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У Исполнителя должны отсутствовать предписания органов госнадзора по ненадлежащему качеству работ/услуг.</w:t>
            </w:r>
          </w:p>
          <w:p w:rsidR="001B3D0E" w:rsidRPr="001B3D0E" w:rsidRDefault="001B3D0E" w:rsidP="001B3D0E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Заказчик имеет право осуществлять контроль над исполнением ПАСФ Исполнителя обязательств:</w:t>
            </w:r>
          </w:p>
          <w:p w:rsidR="001B3D0E" w:rsidRPr="001B3D0E" w:rsidRDefault="001B3D0E" w:rsidP="001B3D0E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 заключении на период выполнения работ/оказания услуг договоров добровольного страхования от несчастных случаев работников ПАСФ Исполнителя;</w:t>
            </w:r>
          </w:p>
          <w:p w:rsidR="001B3D0E" w:rsidRPr="001B3D0E" w:rsidRDefault="001B3D0E" w:rsidP="001B3D0E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 заключении прямых договоров для оказания медицинской помощи работникам ПАСФ Исполнителя на период проведения работ/оказания услуг;</w:t>
            </w:r>
          </w:p>
          <w:p w:rsidR="001B3D0E" w:rsidRPr="001B3D0E" w:rsidRDefault="001B3D0E" w:rsidP="001B3D0E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 проведении предварительных медицинских осмотров работников ПАСФ Исполнителя на предмет отсутствия противопоказаний по состоянию здоровья к выполнению работ/оказанию услуг.</w:t>
            </w:r>
          </w:p>
        </w:tc>
      </w:tr>
      <w:tr w:rsidR="001B3D0E" w:rsidRPr="001B3D0E" w:rsidTr="00AE20BB">
        <w:trPr>
          <w:trHeight w:val="312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  <w:highlight w:val="yellow"/>
              </w:rPr>
            </w:pPr>
            <w:r w:rsidRPr="001B3D0E">
              <w:rPr>
                <w:sz w:val="20"/>
                <w:szCs w:val="20"/>
              </w:rPr>
              <w:t>Опыт работы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Опыт оказания услуг по предмету тендера в течении последних 3 (трех) лет и более, среднегодовая стоимость которых составляет не менее 20% максимальной цены договора, установленной в настоящей тендерной документации.</w:t>
            </w:r>
          </w:p>
        </w:tc>
      </w:tr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Обучение на право участия в ликвидации последствий происшествий и чрезвычайных ситуаций, связанных с разливами нефти и нефтепродуктов на внутренних водах и на суше;</w:t>
            </w:r>
          </w:p>
          <w:p w:rsidR="001B3D0E" w:rsidRPr="001B3D0E" w:rsidRDefault="001B3D0E" w:rsidP="001B3D0E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Обучение руководителей и специалистов по программам пожарно-технического минимума; </w:t>
            </w:r>
          </w:p>
          <w:p w:rsidR="001B3D0E" w:rsidRPr="001B3D0E" w:rsidRDefault="001B3D0E" w:rsidP="001B3D0E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134"/>
                <w:tab w:val="left" w:pos="387"/>
              </w:tabs>
              <w:kinsoku/>
              <w:overflowPunct/>
              <w:autoSpaceDE/>
              <w:autoSpaceDN/>
              <w:spacing w:after="200"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Обучение руководителей, специалистов по охране труда.</w:t>
            </w:r>
          </w:p>
        </w:tc>
      </w:tr>
      <w:tr w:rsidR="001B3D0E" w:rsidRPr="001B3D0E" w:rsidTr="001B3D0E">
        <w:trPr>
          <w:trHeight w:val="1390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 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Не применимо.</w:t>
            </w:r>
          </w:p>
        </w:tc>
      </w:tr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 соответствии с действующими нормативными документами в РФ.</w:t>
            </w:r>
          </w:p>
        </w:tc>
      </w:tr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 соответствии с действующими нормативными документами в РФ.</w:t>
            </w:r>
          </w:p>
        </w:tc>
      </w:tr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 соответствии с действующими нормативными документами в РФ.</w:t>
            </w:r>
          </w:p>
        </w:tc>
      </w:tr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Не применимо. </w:t>
            </w:r>
          </w:p>
        </w:tc>
      </w:tr>
      <w:tr w:rsidR="001B3D0E" w:rsidRPr="001B3D0E" w:rsidTr="001B3D0E">
        <w:trPr>
          <w:trHeight w:val="573"/>
        </w:trPr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Не применимо.</w:t>
            </w:r>
          </w:p>
        </w:tc>
      </w:tr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Не применимо. </w:t>
            </w:r>
          </w:p>
        </w:tc>
      </w:tr>
      <w:tr w:rsidR="001B3D0E" w:rsidRPr="001B3D0E" w:rsidTr="00AE20BB">
        <w:tc>
          <w:tcPr>
            <w:tcW w:w="675" w:type="dxa"/>
            <w:shd w:val="clear" w:color="auto" w:fill="auto"/>
          </w:tcPr>
          <w:p w:rsidR="001B3D0E" w:rsidRPr="001B3D0E" w:rsidRDefault="001B3D0E" w:rsidP="001B3D0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23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  <w:tab w:val="left" w:pos="387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Исполнитель должен представить в обязательном порядке копии заверенные печатью организации и подписью руководителя: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Свидетельство на право ведения аварийно-спасательных работ, включая:</w:t>
            </w:r>
          </w:p>
          <w:p w:rsidR="001B3D0E" w:rsidRPr="001B3D0E" w:rsidRDefault="001B3D0E" w:rsidP="001B3D0E">
            <w:pPr>
              <w:numPr>
                <w:ilvl w:val="0"/>
                <w:numId w:val="19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hanging="1188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поисково-спасательные работы;</w:t>
            </w:r>
          </w:p>
          <w:p w:rsidR="001B3D0E" w:rsidRPr="001B3D0E" w:rsidRDefault="001B3D0E" w:rsidP="001B3D0E">
            <w:pPr>
              <w:numPr>
                <w:ilvl w:val="0"/>
                <w:numId w:val="19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hanging="1188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газоспасательные работы;</w:t>
            </w:r>
          </w:p>
          <w:p w:rsidR="001B3D0E" w:rsidRPr="001B3D0E" w:rsidRDefault="001B3D0E" w:rsidP="001B3D0E">
            <w:pPr>
              <w:numPr>
                <w:ilvl w:val="0"/>
                <w:numId w:val="19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0" w:firstLine="3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аварийно-спасательные работы, связанные с тушением пожаров.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Действующий паспорт ПАСФ;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Выписку из регистрационного Реестра об аттестации аварийно-спасательных формирований (АСФ) соответствии с Постановлением Правительства РФ от 22.12.2011 г. № 1091;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Удостоверения, подтверждающие аттестацию не менее 75% оперативного состава спасателей на право участия в ликвидации последствий происшествий и чрезвычайных ситуаций, связанных с разливами нефти и нефтепродуктов на внутренних водах и на суше;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Квалификационные удостоверения у руководителей и специалистов по проверке знаний в объеме пожарно-технического минимума; 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Подтверждающие документы (удостоверения, протоколы) у руководителей, специалистов о прохождении проверки знаний по охране труда.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Документов, подтверждающих периодичность повышения профессиональной подготовленности спасателей;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Документов на специальную технику и оборудование (приложить копии ПТС, а также иные документы, подтверждающие наличие спец. техники и спец. оборудования).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Организационно-штатную структуру ПАСФ;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 xml:space="preserve">Ведомость укомплектованности личным составом; 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Сведения об учебно-материальной базе (наличие специальных классов, их оснащение, планы-схемы мест проведения учений и тренировок).</w:t>
            </w:r>
          </w:p>
          <w:p w:rsidR="001B3D0E" w:rsidRPr="001B3D0E" w:rsidRDefault="001B3D0E" w:rsidP="001B3D0E">
            <w:pPr>
              <w:numPr>
                <w:ilvl w:val="0"/>
                <w:numId w:val="15"/>
              </w:numPr>
              <w:tabs>
                <w:tab w:val="clear" w:pos="1134"/>
                <w:tab w:val="left" w:pos="60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-38" w:firstLine="214"/>
              <w:contextualSpacing/>
              <w:jc w:val="left"/>
              <w:rPr>
                <w:sz w:val="20"/>
                <w:szCs w:val="20"/>
              </w:rPr>
            </w:pPr>
            <w:r w:rsidRPr="001B3D0E">
              <w:rPr>
                <w:sz w:val="20"/>
                <w:szCs w:val="20"/>
              </w:rPr>
              <w:t>Исполнитель должен предоставить 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</w:t>
            </w:r>
          </w:p>
        </w:tc>
      </w:tr>
    </w:tbl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1B3D0E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37CDE" w:rsidRDefault="00F37CDE" w:rsidP="001B3D0E">
      <w:pPr>
        <w:tabs>
          <w:tab w:val="clear" w:pos="1134"/>
          <w:tab w:val="left" w:pos="680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</w:rPr>
      </w:pPr>
    </w:p>
    <w:p w:rsidR="00F37CDE" w:rsidRDefault="00F37CDE" w:rsidP="001B3D0E">
      <w:pPr>
        <w:tabs>
          <w:tab w:val="clear" w:pos="1134"/>
          <w:tab w:val="left" w:pos="680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</w:rPr>
      </w:pPr>
    </w:p>
    <w:p w:rsidR="00F37CDE" w:rsidRDefault="00F37CDE" w:rsidP="001B3D0E">
      <w:pPr>
        <w:tabs>
          <w:tab w:val="clear" w:pos="1134"/>
          <w:tab w:val="left" w:pos="680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</w:rPr>
      </w:pPr>
    </w:p>
    <w:p w:rsidR="001B3D0E" w:rsidRPr="001B3D0E" w:rsidRDefault="001B3D0E" w:rsidP="001B3D0E">
      <w:pPr>
        <w:tabs>
          <w:tab w:val="clear" w:pos="1134"/>
          <w:tab w:val="left" w:pos="680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</w:rPr>
      </w:pPr>
      <w:bookmarkStart w:id="2" w:name="_GoBack"/>
      <w:bookmarkEnd w:id="2"/>
      <w:r w:rsidRPr="001B3D0E">
        <w:rPr>
          <w:rFonts w:eastAsia="Calibri"/>
          <w:b/>
          <w:szCs w:val="24"/>
        </w:rPr>
        <w:t>Приложение № 1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left="720" w:right="-2" w:firstLine="0"/>
        <w:jc w:val="right"/>
        <w:rPr>
          <w:rFonts w:eastAsia="Calibri"/>
          <w:szCs w:val="24"/>
        </w:rPr>
      </w:pPr>
      <w:r w:rsidRPr="001B3D0E">
        <w:rPr>
          <w:rFonts w:eastAsia="Calibri"/>
          <w:szCs w:val="24"/>
        </w:rPr>
        <w:t>к техническому заданию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</w:rPr>
      </w:pP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</w:rPr>
      </w:pP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b/>
          <w:szCs w:val="24"/>
        </w:rPr>
      </w:pPr>
      <w:r w:rsidRPr="001B3D0E">
        <w:rPr>
          <w:rFonts w:eastAsia="Calibri"/>
          <w:b/>
          <w:szCs w:val="24"/>
        </w:rPr>
        <w:t xml:space="preserve">Перечень 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b/>
          <w:szCs w:val="24"/>
        </w:rPr>
      </w:pPr>
      <w:r w:rsidRPr="001B3D0E">
        <w:rPr>
          <w:rFonts w:eastAsia="Calibri"/>
          <w:b/>
          <w:szCs w:val="24"/>
        </w:rPr>
        <w:t>обслуживаемых опасных производственных объектов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603"/>
        <w:gridCol w:w="3246"/>
        <w:gridCol w:w="2126"/>
      </w:tblGrid>
      <w:tr w:rsidR="001B3D0E" w:rsidRPr="001B3D0E" w:rsidTr="00AE20BB">
        <w:trPr>
          <w:trHeight w:val="529"/>
        </w:trPr>
        <w:tc>
          <w:tcPr>
            <w:tcW w:w="1977" w:type="dxa"/>
            <w:shd w:val="clear" w:color="auto" w:fill="auto"/>
            <w:vAlign w:val="center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08" w:right="-108" w:firstLine="0"/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B3D0E">
              <w:rPr>
                <w:rFonts w:eastAsia="Calibri"/>
                <w:b/>
                <w:sz w:val="20"/>
                <w:szCs w:val="20"/>
              </w:rPr>
              <w:t>Наименование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08" w:right="-108" w:firstLine="0"/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B3D0E">
              <w:rPr>
                <w:rFonts w:eastAsia="Calibri"/>
                <w:b/>
                <w:sz w:val="20"/>
                <w:szCs w:val="20"/>
              </w:rPr>
              <w:t>Объекта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08" w:right="-108" w:firstLine="0"/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B3D0E">
              <w:rPr>
                <w:rFonts w:eastAsia="Calibri"/>
                <w:b/>
                <w:sz w:val="20"/>
                <w:szCs w:val="20"/>
              </w:rPr>
              <w:t>Местонахождение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08" w:right="-108" w:firstLine="0"/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B3D0E">
              <w:rPr>
                <w:rFonts w:eastAsia="Calibri"/>
                <w:b/>
                <w:sz w:val="20"/>
                <w:szCs w:val="20"/>
              </w:rPr>
              <w:t>Количество ёмкостей и максимальный объем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08" w:right="-108" w:firstLine="0"/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B3D0E">
              <w:rPr>
                <w:rFonts w:eastAsia="Calibri"/>
                <w:b/>
                <w:sz w:val="20"/>
                <w:szCs w:val="20"/>
              </w:rPr>
              <w:t>Виды нефтепродуктов</w:t>
            </w:r>
          </w:p>
        </w:tc>
      </w:tr>
      <w:tr w:rsidR="001B3D0E" w:rsidRPr="001B3D0E" w:rsidTr="00AE20BB">
        <w:trPr>
          <w:cantSplit/>
          <w:trHeight w:val="149"/>
        </w:trPr>
        <w:tc>
          <w:tcPr>
            <w:tcW w:w="197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Склад горюче-смазочный материалов (склад ГСМ 1)</w:t>
            </w:r>
          </w:p>
        </w:tc>
        <w:tc>
          <w:tcPr>
            <w:tcW w:w="2603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119027, г. Москва, Заводское шоссе, д. 2</w:t>
            </w:r>
          </w:p>
        </w:tc>
        <w:tc>
          <w:tcPr>
            <w:tcW w:w="3246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4 х 5000м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4 х 1000м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6 х 75м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1 х 50м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B3D0E">
              <w:rPr>
                <w:rFonts w:eastAsia="Calibri"/>
                <w:sz w:val="20"/>
                <w:szCs w:val="20"/>
              </w:rPr>
              <w:t>Авиакеросин</w:t>
            </w:r>
            <w:proofErr w:type="spellEnd"/>
            <w:r w:rsidRPr="001B3D0E">
              <w:rPr>
                <w:rFonts w:eastAsia="Calibri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 xml:space="preserve">Авиатопливо. </w:t>
            </w:r>
          </w:p>
        </w:tc>
      </w:tr>
      <w:tr w:rsidR="001B3D0E" w:rsidRPr="001B3D0E" w:rsidTr="00AE20BB">
        <w:trPr>
          <w:cantSplit/>
          <w:trHeight w:val="20"/>
        </w:trPr>
        <w:tc>
          <w:tcPr>
            <w:tcW w:w="197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Склад горюче-смазочный материалов (склад ГСМ 2)</w:t>
            </w:r>
          </w:p>
        </w:tc>
        <w:tc>
          <w:tcPr>
            <w:tcW w:w="2603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119027, г. Москва, Заводское шоссе, д. 16</w:t>
            </w:r>
          </w:p>
        </w:tc>
        <w:tc>
          <w:tcPr>
            <w:tcW w:w="3246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5 х 2000м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4 х 920м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3 х 160м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3 х 75м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3 х 63м3;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2 х 25м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1 х 10м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3 х 0,84м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B3D0E">
              <w:rPr>
                <w:rFonts w:eastAsia="Calibri"/>
                <w:sz w:val="20"/>
                <w:szCs w:val="20"/>
              </w:rPr>
              <w:t>Авиакеросин</w:t>
            </w:r>
            <w:proofErr w:type="spellEnd"/>
            <w:r w:rsidRPr="001B3D0E">
              <w:rPr>
                <w:rFonts w:eastAsia="Calibri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Авиатопливо;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ПВКЖ «И-М».</w:t>
            </w:r>
          </w:p>
        </w:tc>
      </w:tr>
      <w:tr w:rsidR="001B3D0E" w:rsidRPr="001B3D0E" w:rsidTr="00AE20BB">
        <w:trPr>
          <w:cantSplit/>
          <w:trHeight w:val="20"/>
        </w:trPr>
        <w:tc>
          <w:tcPr>
            <w:tcW w:w="1977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 xml:space="preserve">Группа резервуаров и </w:t>
            </w:r>
            <w:proofErr w:type="spellStart"/>
            <w:r w:rsidRPr="001B3D0E">
              <w:rPr>
                <w:rFonts w:eastAsia="Calibri"/>
                <w:sz w:val="20"/>
                <w:szCs w:val="20"/>
              </w:rPr>
              <w:t>сливо</w:t>
            </w:r>
            <w:proofErr w:type="spellEnd"/>
            <w:r w:rsidRPr="001B3D0E">
              <w:rPr>
                <w:rFonts w:eastAsia="Calibri"/>
                <w:sz w:val="20"/>
                <w:szCs w:val="20"/>
              </w:rPr>
              <w:t xml:space="preserve"> наливных устройств (пункт </w:t>
            </w:r>
            <w:proofErr w:type="spellStart"/>
            <w:r w:rsidRPr="001B3D0E">
              <w:rPr>
                <w:rFonts w:eastAsia="Calibri"/>
                <w:sz w:val="20"/>
                <w:szCs w:val="20"/>
              </w:rPr>
              <w:t>предперонного</w:t>
            </w:r>
            <w:proofErr w:type="spellEnd"/>
            <w:r w:rsidRPr="001B3D0E">
              <w:rPr>
                <w:rFonts w:eastAsia="Calibri"/>
                <w:sz w:val="20"/>
                <w:szCs w:val="20"/>
              </w:rPr>
              <w:t xml:space="preserve"> налива (ППН))</w:t>
            </w:r>
          </w:p>
        </w:tc>
        <w:tc>
          <w:tcPr>
            <w:tcW w:w="2603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 xml:space="preserve">119027, г. Москва, </w:t>
            </w:r>
            <w:r w:rsidRPr="001B3D0E">
              <w:rPr>
                <w:rFonts w:eastAsia="Calibri"/>
                <w:sz w:val="20"/>
                <w:szCs w:val="20"/>
              </w:rPr>
              <w:br/>
              <w:t>АО «Международный аэропорт «Внуково», техническая зона</w:t>
            </w:r>
          </w:p>
          <w:p w:rsidR="001B3D0E" w:rsidRPr="001B3D0E" w:rsidRDefault="001B3D0E" w:rsidP="001B3D0E">
            <w:pPr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246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vertAlign w:val="superscript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7 х 75м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60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color w:val="000000"/>
                <w:sz w:val="20"/>
                <w:szCs w:val="20"/>
              </w:rPr>
              <w:t>1 х 50м</w:t>
            </w:r>
            <w:r w:rsidRPr="001B3D0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</w:t>
            </w:r>
            <w:r w:rsidRPr="001B3D0E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B3D0E">
              <w:rPr>
                <w:rFonts w:eastAsia="Calibri"/>
                <w:sz w:val="20"/>
                <w:szCs w:val="20"/>
              </w:rPr>
              <w:t>Авиакеросин</w:t>
            </w:r>
            <w:proofErr w:type="spellEnd"/>
            <w:r w:rsidRPr="001B3D0E">
              <w:rPr>
                <w:rFonts w:eastAsia="Calibri"/>
                <w:sz w:val="20"/>
                <w:szCs w:val="20"/>
              </w:rPr>
              <w:t>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Авиатопливо; ПВКЖ «</w:t>
            </w:r>
            <w:proofErr w:type="gramStart"/>
            <w:r w:rsidRPr="001B3D0E">
              <w:rPr>
                <w:rFonts w:eastAsia="Calibri"/>
                <w:sz w:val="20"/>
                <w:szCs w:val="20"/>
              </w:rPr>
              <w:t>И-М</w:t>
            </w:r>
            <w:proofErr w:type="gramEnd"/>
            <w:r w:rsidRPr="001B3D0E">
              <w:rPr>
                <w:rFonts w:eastAsia="Calibri"/>
                <w:sz w:val="20"/>
                <w:szCs w:val="20"/>
              </w:rPr>
              <w:t>»;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Бензин;</w:t>
            </w:r>
          </w:p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Дизельное топливо.</w:t>
            </w:r>
          </w:p>
        </w:tc>
      </w:tr>
    </w:tbl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B3D0E" w:rsidRDefault="001B3D0E" w:rsidP="001B3D0E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1B3D0E" w:rsidRPr="001B3D0E" w:rsidRDefault="001B3D0E" w:rsidP="001B3D0E">
      <w:pPr>
        <w:pageBreakBefore/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1B3D0E">
        <w:rPr>
          <w:b/>
          <w:szCs w:val="24"/>
        </w:rPr>
        <w:t>Приложение № 2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left="2693" w:hanging="2693"/>
        <w:jc w:val="right"/>
        <w:rPr>
          <w:szCs w:val="24"/>
        </w:rPr>
      </w:pPr>
      <w:r w:rsidRPr="001B3D0E">
        <w:rPr>
          <w:szCs w:val="24"/>
        </w:rPr>
        <w:t>к техническому заданию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</w:rPr>
      </w:pP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</w:rPr>
      </w:pPr>
      <w:r w:rsidRPr="001B3D0E">
        <w:rPr>
          <w:rFonts w:eastAsia="Calibri"/>
          <w:szCs w:val="24"/>
        </w:rPr>
        <w:t xml:space="preserve">Глоссарий 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</w:rPr>
      </w:pPr>
      <w:r w:rsidRPr="001B3D0E">
        <w:rPr>
          <w:rFonts w:eastAsia="Calibri"/>
          <w:szCs w:val="24"/>
        </w:rPr>
        <w:t xml:space="preserve">принятых сокращений в техническом задании 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Cs w:val="24"/>
        </w:rPr>
      </w:pPr>
      <w:r w:rsidRPr="001B3D0E">
        <w:rPr>
          <w:rFonts w:eastAsia="Calibri"/>
          <w:szCs w:val="24"/>
        </w:rPr>
        <w:t>на предупреждение (профилактику) разливов нефти и нефтепродуктов, выполнение аварийно-спасательных, аварийно-восстановительных и других неотложных работ при локализации и ликвидации разливов нефти и нефтепродуктов профессиональным аварийно-спасательным формированием на объектах ЗАО «Топливо - заправочный сервис» в 2020-2022 годах</w:t>
      </w: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7812"/>
      </w:tblGrid>
      <w:tr w:rsidR="001B3D0E" w:rsidRPr="001B3D0E" w:rsidTr="00AE20BB">
        <w:tc>
          <w:tcPr>
            <w:tcW w:w="1980" w:type="dxa"/>
            <w:shd w:val="clear" w:color="auto" w:fill="auto"/>
            <w:vAlign w:val="center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Наименование сокращения</w:t>
            </w:r>
          </w:p>
        </w:tc>
        <w:tc>
          <w:tcPr>
            <w:tcW w:w="8075" w:type="dxa"/>
            <w:shd w:val="clear" w:color="auto" w:fill="auto"/>
            <w:vAlign w:val="center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Расшифровка сокращения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  <w:vAlign w:val="center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РФ</w:t>
            </w:r>
          </w:p>
        </w:tc>
        <w:tc>
          <w:tcPr>
            <w:tcW w:w="8075" w:type="dxa"/>
            <w:shd w:val="clear" w:color="auto" w:fill="auto"/>
            <w:vAlign w:val="center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Российская Федерация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ФЗ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Федеральный закон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ОПО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Опасный производственный объект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АО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Акционерное общество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ЗАО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Закрытое акционерное общество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ПАСФ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Профессиональное аварийно-спасательное формирование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КЧС и ПБ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Комиссия по предупреждению и ликвидации чрезвычайных ситуаций и обеспечению пожарной безопасности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ПБ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Пожарная безопасность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 xml:space="preserve">ГСМ 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Горюче-смазочные материалы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ППН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 xml:space="preserve">Пункт </w:t>
            </w:r>
            <w:proofErr w:type="spellStart"/>
            <w:r w:rsidRPr="001B3D0E">
              <w:rPr>
                <w:rFonts w:eastAsia="Calibri"/>
                <w:sz w:val="20"/>
                <w:szCs w:val="20"/>
              </w:rPr>
              <w:t>предперонного</w:t>
            </w:r>
            <w:proofErr w:type="spellEnd"/>
            <w:r w:rsidRPr="001B3D0E">
              <w:rPr>
                <w:rFonts w:eastAsia="Calibri"/>
                <w:sz w:val="20"/>
                <w:szCs w:val="20"/>
              </w:rPr>
              <w:t xml:space="preserve"> налива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ТС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Марка авиационного керосина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АСФ</w:t>
            </w: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1B3D0E">
              <w:rPr>
                <w:rFonts w:eastAsia="Calibri"/>
                <w:sz w:val="20"/>
                <w:szCs w:val="20"/>
              </w:rPr>
              <w:t>Аварийно-спасательное формирование</w:t>
            </w:r>
          </w:p>
        </w:tc>
      </w:tr>
      <w:tr w:rsidR="001B3D0E" w:rsidRPr="001B3D0E" w:rsidTr="00AE20BB">
        <w:tc>
          <w:tcPr>
            <w:tcW w:w="1980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075" w:type="dxa"/>
            <w:shd w:val="clear" w:color="auto" w:fill="auto"/>
          </w:tcPr>
          <w:p w:rsidR="001B3D0E" w:rsidRPr="001B3D0E" w:rsidRDefault="001B3D0E" w:rsidP="001B3D0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</w:tr>
    </w:tbl>
    <w:p w:rsidR="001B3D0E" w:rsidRPr="001B3D0E" w:rsidRDefault="001B3D0E" w:rsidP="001B3D0E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sz w:val="22"/>
          <w:szCs w:val="22"/>
        </w:rPr>
      </w:pPr>
    </w:p>
    <w:p w:rsidR="001B3D0E" w:rsidRPr="00FC04A0" w:rsidRDefault="001B3D0E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1B3D0E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3071"/>
    <w:multiLevelType w:val="hybridMultilevel"/>
    <w:tmpl w:val="69A2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E267C"/>
    <w:multiLevelType w:val="hybridMultilevel"/>
    <w:tmpl w:val="3FC6F0C8"/>
    <w:lvl w:ilvl="0" w:tplc="B372CF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A5F7F"/>
    <w:multiLevelType w:val="hybridMultilevel"/>
    <w:tmpl w:val="B8C4D478"/>
    <w:lvl w:ilvl="0" w:tplc="82B25A2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456CD"/>
    <w:multiLevelType w:val="multilevel"/>
    <w:tmpl w:val="9FD4F622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C922FBE"/>
    <w:multiLevelType w:val="hybridMultilevel"/>
    <w:tmpl w:val="7A5E0EC0"/>
    <w:lvl w:ilvl="0" w:tplc="B372CF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41958"/>
    <w:multiLevelType w:val="multilevel"/>
    <w:tmpl w:val="7AA80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313103"/>
    <w:multiLevelType w:val="multilevel"/>
    <w:tmpl w:val="889C6EE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B6B8C"/>
    <w:multiLevelType w:val="hybridMultilevel"/>
    <w:tmpl w:val="58CC06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9" w15:restartNumberingAfterBreak="0">
    <w:nsid w:val="7FAC3B2D"/>
    <w:multiLevelType w:val="hybridMultilevel"/>
    <w:tmpl w:val="58B6C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8"/>
  </w:num>
  <w:num w:numId="7">
    <w:abstractNumId w:val="16"/>
  </w:num>
  <w:num w:numId="8">
    <w:abstractNumId w:val="10"/>
  </w:num>
  <w:num w:numId="9">
    <w:abstractNumId w:val="3"/>
  </w:num>
  <w:num w:numId="10">
    <w:abstractNumId w:val="15"/>
  </w:num>
  <w:num w:numId="11">
    <w:abstractNumId w:val="1"/>
  </w:num>
  <w:num w:numId="12">
    <w:abstractNumId w:val="19"/>
  </w:num>
  <w:num w:numId="13">
    <w:abstractNumId w:val="13"/>
  </w:num>
  <w:num w:numId="14">
    <w:abstractNumId w:val="0"/>
  </w:num>
  <w:num w:numId="15">
    <w:abstractNumId w:val="17"/>
  </w:num>
  <w:num w:numId="16">
    <w:abstractNumId w:val="12"/>
  </w:num>
  <w:num w:numId="17">
    <w:abstractNumId w:val="4"/>
  </w:num>
  <w:num w:numId="18">
    <w:abstractNumId w:val="14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3D0E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37CDE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24C7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2172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2020-08-17T07:48:00Z</dcterms:modified>
</cp:coreProperties>
</file>